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СТАРОКОПСКИЙ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КАРАТУЗСКИЙ РАЙОН КРАСНОЯРСКИЙ КРАЙ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.2023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Старая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Копь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11-Р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Каратузский район осуществление части полномочий по решению вопросов местного значения для организации исполнения бюджета поселения на 2024 год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требований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>руководствуясь  Устав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Старокопский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sz w:val="28"/>
          <w:szCs w:val="28"/>
          <w:lang w:val="ru-RU"/>
        </w:rPr>
        <w:t>Старокопский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Передать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 Каратузский район осуществление части полномочий по решению вопросов местного значения для организации исполнения бюджета поселения на 2024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2.Настоящее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вступает в силу со дня принятия и подлежит опубликованию в печатном издании «Старокопский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вестник»</w:t>
      </w:r>
      <w:r>
        <w:rPr>
          <w:rFonts w:ascii="Times New Roman" w:hAnsi="Times New Roman" w:cs="Times New Roman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Г.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.Русова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Старокопского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.Н.Винокурова</w:t>
      </w:r>
    </w:p>
    <w:p>
      <w:pPr>
        <w:pStyle w:val="5"/>
        <w:spacing w:before="0" w:beforeAutospacing="0" w:after="0" w:afterAutospacing="0"/>
        <w:ind w:hanging="1418"/>
        <w:jc w:val="both"/>
        <w:rPr>
          <w:sz w:val="28"/>
          <w:szCs w:val="28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42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eastAsia="Times New Roman"/>
        <w:sz w:val="16"/>
        <w:szCs w:val="16"/>
        <w:lang w:eastAsia="ru-RU"/>
      </w:rPr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2023-11-07T02:48:28Z</dcterms:created>
  <dc:creator>admin</dc:creator>
  <cp:lastModifiedBy>admin</cp:lastModifiedBy>
  <dcterms:modified xsi:type="dcterms:W3CDTF">2023-11-07T02:48:35Z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5BFAD63871054D9FB5761F47C1A2E67A_12</vt:lpwstr>
  </property>
</Properties>
</file>