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6" w:rsidRDefault="005C5D96" w:rsidP="005C5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СТАРОКОПСКИЙ СЕЛЬСКИЙ СОВЕТ ДЕПУТАТОВ</w:t>
      </w:r>
    </w:p>
    <w:p w:rsidR="005C5D96" w:rsidRDefault="005C5D96" w:rsidP="005C5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5C5D96" w:rsidRDefault="005C5D96" w:rsidP="005C5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5D96" w:rsidRDefault="005C5D96" w:rsidP="005C5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</w:t>
      </w:r>
    </w:p>
    <w:p w:rsidR="005C5D96" w:rsidRDefault="005C5D96" w:rsidP="005C5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5D96" w:rsidRDefault="005C5D96" w:rsidP="005C5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 Старая  Копь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№04-Р</w:t>
      </w:r>
    </w:p>
    <w:p w:rsidR="005C5D96" w:rsidRDefault="005C5D96" w:rsidP="005C5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D96" w:rsidRDefault="005C5D96" w:rsidP="005C5D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24</w:t>
      </w:r>
      <w:r>
        <w:rPr>
          <w:rFonts w:ascii="Times New Roman" w:hAnsi="Times New Roman"/>
          <w:color w:val="000000"/>
          <w:sz w:val="26"/>
          <w:szCs w:val="26"/>
        </w:rPr>
        <w:t xml:space="preserve">.11.2017 № 44-Р </w:t>
      </w:r>
      <w:r>
        <w:rPr>
          <w:rFonts w:ascii="Times New Roman" w:hAnsi="Times New Roman"/>
          <w:sz w:val="28"/>
          <w:szCs w:val="28"/>
        </w:rPr>
        <w:t>«Об установлении земельного налога»</w:t>
      </w:r>
    </w:p>
    <w:p w:rsidR="005C5D96" w:rsidRDefault="005C5D96" w:rsidP="005C5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D96" w:rsidRDefault="005C5D96" w:rsidP="005C5D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Налоговым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на основании Устава Старокопского сельсовета Каратузского района Красноярского края, Старокопский сельский Совет депутатов РЕШИЛ:</w:t>
      </w:r>
    </w:p>
    <w:p w:rsidR="005C5D96" w:rsidRDefault="005C5D96" w:rsidP="005C5D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от 24</w:t>
      </w:r>
      <w:r>
        <w:rPr>
          <w:rFonts w:ascii="Times New Roman" w:hAnsi="Times New Roman"/>
          <w:color w:val="000000"/>
          <w:sz w:val="26"/>
          <w:szCs w:val="26"/>
        </w:rPr>
        <w:t>.11.2017 г.</w:t>
      </w:r>
      <w:r>
        <w:rPr>
          <w:rFonts w:ascii="Times New Roman" w:hAnsi="Times New Roman"/>
          <w:sz w:val="28"/>
          <w:szCs w:val="28"/>
        </w:rPr>
        <w:t xml:space="preserve"> № 44-Р «Об установлении земельного налога» следующие изменения: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5 решения дополнить абзацами следующего содержания: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граждане, принимающие участие в проведении специальной военной операции (далее – участники специальной военной операции) на территориях Украины, Донецкой Народной Республики и Луганской Народной Республики, Запорожской и Херсонской области, а также члены их семей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строительства.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призванные на военную службу по мобилизации в Вооруженные Силы Российской Федерации;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семей участников специальной военной операции признаются: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супруга (супруг) участника специальной военной операции, состоящая (состоящий) с ним в браке, заключенном в органах записи актов гражданского состояния;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участника специальной военной операции, не достигшие возраста 18 лет или старше этого возраста, если они стали инвалидами до достижения ми возраста 18 лет, а также дети участника специальной военной операции, </w:t>
      </w:r>
      <w:r>
        <w:rPr>
          <w:rFonts w:ascii="Times New Roman" w:hAnsi="Times New Roman"/>
          <w:sz w:val="28"/>
          <w:szCs w:val="28"/>
        </w:rPr>
        <w:lastRenderedPageBreak/>
        <w:t>обучающиеся в образовательных учреждениях по очной форме обучения, -до окончания обучения, но не дольше чем до достижения ими возраста 23 лет.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5C5D96" w:rsidRDefault="005C5D96" w:rsidP="005C5D96">
      <w:pPr>
        <w:pStyle w:val="1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граждан, принимающих участие в проведении специальной военной операции, а также членов их семей, налогоплательщиков-организаций распространяется без заявительного порядка предоставления налоговых льгот.»</w:t>
      </w:r>
    </w:p>
    <w:p w:rsidR="005C5D96" w:rsidRDefault="005C5D96" w:rsidP="005C5D9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решение вступает в силу со дня, следующего за днем его официального опубликования в периодическом печатном издании «Старокопский Вестник», и применяется к правоотношениям, возникшим с 01.01.2023г.</w:t>
      </w:r>
    </w:p>
    <w:p w:rsidR="005C5D96" w:rsidRDefault="005C5D96" w:rsidP="005C5D96">
      <w:pPr>
        <w:pStyle w:val="ConsTitle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Контроль за исполнением настоящего Решения возложить на постоянную депутатскую комиссию по финансам бюджету и налоговой политике.</w:t>
      </w:r>
    </w:p>
    <w:p w:rsidR="005C5D96" w:rsidRDefault="005C5D96" w:rsidP="005C5D96">
      <w:pPr>
        <w:pStyle w:val="ConsTitle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5C5D96" w:rsidRDefault="005C5D96" w:rsidP="005C5D9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Председатель  Старокопского</w:t>
      </w:r>
    </w:p>
    <w:p w:rsidR="005C5D96" w:rsidRDefault="005C5D96" w:rsidP="005C5D9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сельского  Совета  депутатов                                             Л.Н.Винокурова</w:t>
      </w:r>
    </w:p>
    <w:p w:rsidR="005C5D96" w:rsidRDefault="005C5D96" w:rsidP="005C5D9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5C5D96" w:rsidRDefault="005C5D96" w:rsidP="005C5D9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5C5D96" w:rsidRDefault="005C5D96" w:rsidP="005C5D9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Глава  Старокопского  сельсовета                                      Г.В.Русова</w:t>
      </w:r>
    </w:p>
    <w:p w:rsidR="003A7569" w:rsidRDefault="003A7569">
      <w:bookmarkStart w:id="0" w:name="_GoBack"/>
      <w:bookmarkEnd w:id="0"/>
    </w:p>
    <w:sectPr w:rsidR="003A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F7"/>
    <w:rsid w:val="003A7569"/>
    <w:rsid w:val="005C5D96"/>
    <w:rsid w:val="00E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5D9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uiPriority w:val="99"/>
    <w:rsid w:val="005C5D96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5C5D9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5D9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uiPriority w:val="99"/>
    <w:rsid w:val="005C5D96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5C5D9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8002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Старокопский сельсов</dc:creator>
  <cp:keywords/>
  <dc:description/>
  <cp:lastModifiedBy>Старокопский сельсов</cp:lastModifiedBy>
  <cp:revision>2</cp:revision>
  <dcterms:created xsi:type="dcterms:W3CDTF">2024-08-06T06:11:00Z</dcterms:created>
  <dcterms:modified xsi:type="dcterms:W3CDTF">2024-08-06T06:11:00Z</dcterms:modified>
</cp:coreProperties>
</file>